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F63">
      <w:pPr>
        <w:pStyle w:val="9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智媒时代卓越师资赋能计划——培训课程方案</w:t>
      </w:r>
    </w:p>
    <w:p w14:paraId="1164913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一、课程设计总纲</w:t>
      </w:r>
    </w:p>
    <w:p w14:paraId="347CE71F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（一）核心依托</w:t>
      </w:r>
    </w:p>
    <w:p w14:paraId="06CA279F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学院优势</w:t>
      </w:r>
      <w:r>
        <w:rPr>
          <w:rFonts w:hint="eastAsia" w:ascii="仿宋" w:hAnsi="仿宋" w:eastAsia="仿宋" w:cs="仿宋"/>
          <w:sz w:val="24"/>
          <w:szCs w:val="24"/>
        </w:rPr>
        <w:t>：以 “传播创新与未来媒体实验平台” 为支撑，融合认知神经传播学 17 年研究成果、大模型技术合作经验及传媒经营沙盘实训体系</w:t>
      </w:r>
    </w:p>
    <w:p w14:paraId="3BE4FF8B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师资特色</w:t>
      </w:r>
      <w:r>
        <w:rPr>
          <w:rFonts w:hint="eastAsia" w:ascii="仿宋" w:hAnsi="仿宋" w:eastAsia="仿宋" w:cs="仿宋"/>
          <w:sz w:val="24"/>
          <w:szCs w:val="24"/>
        </w:rPr>
        <w:t>：由喻国明、张洪忠等顶尖学者领衔，联合学界专家与字节跳动等企业导师组成 “双师团队”</w:t>
      </w:r>
    </w:p>
    <w:p w14:paraId="764B9A62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需求适配</w:t>
      </w:r>
      <w:r>
        <w:rPr>
          <w:rFonts w:hint="eastAsia" w:ascii="仿宋" w:hAnsi="仿宋" w:eastAsia="仿宋" w:cs="仿宋"/>
          <w:sz w:val="24"/>
          <w:szCs w:val="24"/>
        </w:rPr>
        <w:t>：针对中小学 “素养培育 + 技术融合” 需求与高校 “学科重构 + 科研创新” 需求</w:t>
      </w:r>
      <w:bookmarkStart w:id="0" w:name="_GoBack"/>
      <w:bookmarkEnd w:id="0"/>
    </w:p>
    <w:p w14:paraId="34CFB515">
      <w:pPr>
        <w:pStyle w:val="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</w:rPr>
        <w:t>（二）课程目标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7"/>
        <w:gridCol w:w="3500"/>
        <w:gridCol w:w="4266"/>
      </w:tblGrid>
      <w:tr w14:paraId="0567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D4B18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维度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26116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中小学师资目标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6083F">
            <w:pPr>
              <w:pStyle w:val="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高校师资目标</w:t>
            </w:r>
          </w:p>
        </w:tc>
      </w:tr>
      <w:tr w14:paraId="183C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3922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理论认知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88C5F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掌握媒介素养教育框架与 AI 教学伦理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BCDB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明晰智能时代传播学学科重构路径</w:t>
            </w:r>
          </w:p>
        </w:tc>
      </w:tr>
      <w:tr w14:paraId="23C6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DB86E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技术能力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257C4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熟练运用 2 类教学技术工具与 1 套课程设计方法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30EBF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掌握认知神经研究技术与科研创新工具</w:t>
            </w:r>
          </w:p>
        </w:tc>
      </w:tr>
      <w:tr w14:paraId="0531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BCE9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实践应用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DE000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产出 1 份融媒体教学方案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E151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形成 1 项跨学科科研选题或教学改革思路</w:t>
            </w:r>
          </w:p>
        </w:tc>
      </w:tr>
    </w:tbl>
    <w:p w14:paraId="259CDB78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二、详细课程安排（5 天 8 课时）</w:t>
      </w:r>
    </w:p>
    <w:p w14:paraId="7C392A69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第一天：理论奠基・智媒时代教育传播新范式</w:t>
      </w:r>
    </w:p>
    <w:p w14:paraId="3438CE0E"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课时 1：前沿理论与政策解码</w:t>
      </w:r>
    </w:p>
    <w:p w14:paraId="03852A6B">
      <w:pPr>
        <w:pStyle w:val="16"/>
        <w:numPr>
          <w:numId w:val="0"/>
        </w:numPr>
        <w:ind w:leftChars="0"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模块 1：</w:t>
      </w:r>
      <w:r>
        <w:rPr>
          <w:rFonts w:hint="eastAsia" w:ascii="仿宋" w:hAnsi="仿宋" w:eastAsia="仿宋" w:cs="仿宋"/>
          <w:sz w:val="24"/>
          <w:szCs w:val="24"/>
        </w:rPr>
        <w:t>《生成式 AI 下的教育传播变革》（喻国明教授）</w:t>
      </w:r>
    </w:p>
    <w:p w14:paraId="343FCAC1">
      <w:pPr>
        <w:pStyle w:val="16"/>
        <w:numPr>
          <w:numId w:val="0"/>
        </w:numPr>
        <w:ind w:left="432"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解析 AI 对教育传播边界的扩张作用，结合中小学新课标与高校学科评估要求拆解实践路径</w:t>
      </w:r>
    </w:p>
    <w:p w14:paraId="1A0479A1">
      <w:pPr>
        <w:pStyle w:val="16"/>
        <w:numPr>
          <w:numId w:val="0"/>
        </w:numPr>
        <w:ind w:leftChars="0"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模块 2：</w:t>
      </w:r>
      <w:r>
        <w:rPr>
          <w:rFonts w:hint="eastAsia" w:ascii="仿宋" w:hAnsi="仿宋" w:eastAsia="仿宋" w:cs="仿宋"/>
          <w:sz w:val="24"/>
          <w:szCs w:val="24"/>
        </w:rPr>
        <w:t>分组破冰与需求定位</w:t>
      </w:r>
    </w:p>
    <w:p w14:paraId="19588B1B">
      <w:pPr>
        <w:pStyle w:val="16"/>
        <w:numPr>
          <w:numId w:val="0"/>
        </w:numPr>
        <w:ind w:left="432"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中小学组：填写 “教学痛点问卷”（聚焦大单元教学与技术融合难点）</w:t>
      </w:r>
    </w:p>
    <w:p w14:paraId="16B32B08">
      <w:pPr>
        <w:pStyle w:val="16"/>
        <w:numPr>
          <w:numId w:val="0"/>
        </w:numPr>
        <w:ind w:left="432"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高校组：开展 “学科困境研讨”（围绕科研滞后与教学创新瓶颈）</w:t>
      </w:r>
    </w:p>
    <w:p w14:paraId="21BD16F2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第二天：技术核心・认知神经与智能工具实操</w:t>
      </w:r>
    </w:p>
    <w:p w14:paraId="4C13FB03">
      <w:pPr>
        <w:pStyle w:val="1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课时 2：实验室沉浸体验</w:t>
      </w:r>
    </w:p>
    <w:p w14:paraId="5354B18C">
      <w:pPr>
        <w:pStyle w:val="16"/>
        <w:numPr>
          <w:ilvl w:val="0"/>
          <w:numId w:val="0"/>
        </w:numPr>
        <w:ind w:leftChars="0"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模块 1</w:t>
      </w:r>
      <w:r>
        <w:rPr>
          <w:rFonts w:hint="eastAsia" w:ascii="仿宋" w:hAnsi="仿宋" w:eastAsia="仿宋" w:cs="仿宋"/>
          <w:sz w:val="24"/>
          <w:szCs w:val="24"/>
        </w:rPr>
        <w:t>：认知神经传播技术应用（杨雅副教授 + 修利超工程师）</w:t>
      </w:r>
    </w:p>
    <w:p w14:paraId="2C472867">
      <w:pPr>
        <w:pStyle w:val="16"/>
        <w:numPr>
          <w:ilvl w:val="0"/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实操眼动仪、脑电设备，学习 “注意力分析” 在课堂设计中的应用（如竖屏教学内容优化）</w:t>
      </w:r>
    </w:p>
    <w:p w14:paraId="7C3F33AD">
      <w:pPr>
        <w:pStyle w:val="16"/>
        <w:numPr>
          <w:ilvl w:val="0"/>
          <w:numId w:val="0"/>
        </w:numPr>
        <w:ind w:leftChars="0"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模块 2</w:t>
      </w:r>
      <w:r>
        <w:rPr>
          <w:rFonts w:hint="eastAsia" w:ascii="仿宋" w:hAnsi="仿宋" w:eastAsia="仿宋" w:cs="仿宋"/>
          <w:sz w:val="24"/>
          <w:szCs w:val="24"/>
        </w:rPr>
        <w:t>：智能教学工具实训</w:t>
      </w:r>
    </w:p>
    <w:p w14:paraId="2D6D2729">
      <w:pPr>
        <w:pStyle w:val="16"/>
        <w:numPr>
          <w:ilvl w:val="0"/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中小学组：掌握 AI 教案生成、微课制作工具（希沃白板高阶功能）</w:t>
      </w:r>
    </w:p>
    <w:p w14:paraId="3D6F320A">
      <w:pPr>
        <w:pStyle w:val="16"/>
        <w:numPr>
          <w:ilvl w:val="0"/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高校组：体验开源大模型训练与科研数据可视化工具（Python 基础应用）</w:t>
      </w:r>
    </w:p>
    <w:p w14:paraId="4F7D6364">
      <w:pPr>
        <w:pStyle w:val="1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课时 3：大模型教学创新工作坊</w:t>
      </w:r>
    </w:p>
    <w:p w14:paraId="59BF2C3B">
      <w:pPr>
        <w:pStyle w:val="16"/>
        <w:numPr>
          <w:numId w:val="0"/>
        </w:numPr>
        <w:ind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张洪忠教授解析 ChatGPT 等技术核心突破，指导设计：</w:t>
      </w:r>
    </w:p>
    <w:p w14:paraId="0CAF9F00">
      <w:pPr>
        <w:pStyle w:val="16"/>
        <w:numPr>
          <w:numId w:val="0"/>
        </w:numPr>
        <w:ind w:left="432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中小学组：AI 驱动的跨学科主题学习方案（如历史 + VR 场景重构）</w:t>
      </w:r>
    </w:p>
    <w:p w14:paraId="7C3EEF19">
      <w:pPr>
        <w:pStyle w:val="16"/>
        <w:numPr>
          <w:numId w:val="0"/>
        </w:numPr>
        <w:ind w:left="432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高校组：智能传播课程的 “理论 + 工具” 教学模块</w:t>
      </w:r>
    </w:p>
    <w:p w14:paraId="428C04B5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第三天：场景应用・分层教学设计与实践</w:t>
      </w:r>
    </w:p>
    <w:p w14:paraId="79BFE65F"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课时 4：分领域专题深耕</w:t>
      </w:r>
    </w:p>
    <w:p w14:paraId="02AC43EC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中小学专场：《媒介素养教育落地路径》</w:t>
      </w:r>
    </w:p>
    <w:p w14:paraId="0EAAE7D6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结合 “双减” 政策，设计 “短视频创作 + 批判性思维” 课后服务方案</w:t>
      </w:r>
    </w:p>
    <w:p w14:paraId="26362C96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高校专场：《新文科背景下课程重构》</w:t>
      </w:r>
    </w:p>
    <w:p w14:paraId="1C67F271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借鉴 “认知神经传播学” 跨学科经验，构建 “文理工艺” 融合课程体系</w:t>
      </w:r>
    </w:p>
    <w:p w14:paraId="2D1C850A"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课时 5：案例研讨与诊断</w:t>
      </w:r>
    </w:p>
    <w:p w14:paraId="3B0E9187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剖析北师大附小 “VR 红色教育”、江西师大 “马新观课程链” 等典型案例</w:t>
      </w:r>
    </w:p>
    <w:p w14:paraId="6BE68584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双师团队一对一诊断各组初步方案</w:t>
      </w:r>
    </w:p>
    <w:p w14:paraId="22D4D90E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第四天：科研赋能・课题设计与成果转化</w:t>
      </w:r>
    </w:p>
    <w:p w14:paraId="5495A077"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课时 6：科研方法与工具实战</w:t>
      </w:r>
    </w:p>
    <w:p w14:paraId="51BAC413">
      <w:pPr>
        <w:pStyle w:val="16"/>
        <w:numPr>
          <w:numId w:val="0"/>
        </w:numPr>
        <w:ind w:leftChars="0"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模块 1：</w:t>
      </w:r>
      <w:r>
        <w:rPr>
          <w:rFonts w:hint="eastAsia" w:ascii="仿宋" w:hAnsi="仿宋" w:eastAsia="仿宋" w:cs="仿宋"/>
          <w:sz w:val="24"/>
          <w:szCs w:val="24"/>
        </w:rPr>
        <w:t>《教育传播研究设计》（丁汉青教授）</w:t>
      </w:r>
    </w:p>
    <w:p w14:paraId="6A36C471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中小学组：学习 “教学效果的认知神经测评” 方法（如情绪传播分析）</w:t>
      </w:r>
    </w:p>
    <w:p w14:paraId="2BE03561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高校组：掌握 “智能传播实证研究” 框架（结合大模型技术应用）</w:t>
      </w:r>
    </w:p>
    <w:p w14:paraId="0910F43B">
      <w:pPr>
        <w:pStyle w:val="16"/>
        <w:numPr>
          <w:numId w:val="0"/>
        </w:numPr>
        <w:ind w:leftChars="0"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模块 2</w:t>
      </w:r>
      <w:r>
        <w:rPr>
          <w:rFonts w:hint="eastAsia" w:ascii="仿宋" w:hAnsi="仿宋" w:eastAsia="仿宋" w:cs="仿宋"/>
          <w:sz w:val="24"/>
          <w:szCs w:val="24"/>
        </w:rPr>
        <w:t>：传媒经营沙盘实训（曲慧副教授）</w:t>
      </w:r>
    </w:p>
    <w:p w14:paraId="733F60CF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体验学院研发沙盘软件，理解媒介生态对教育传播的影响</w:t>
      </w:r>
    </w:p>
    <w:p w14:paraId="681376CC"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课时 7：课题孵化工作坊</w:t>
      </w:r>
    </w:p>
    <w:p w14:paraId="04AF2AF9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中小学组：形成 “技术融合教学” 微课题（如 AI 作业设计的有效性研究）</w:t>
      </w:r>
    </w:p>
    <w:p w14:paraId="7E83B79B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高校组：打磨 “跨学科科研选题”（如认知神经视角下的课堂传播机制）</w:t>
      </w:r>
    </w:p>
    <w:p w14:paraId="17E23A6E">
      <w:pPr>
        <w:pStyle w:val="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第五天：成果展示・闭环评价与持续支持</w:t>
      </w:r>
    </w:p>
    <w:p w14:paraId="388B0383">
      <w:pPr>
        <w:pStyle w:val="1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课时 8：方案答辩与资源对接</w:t>
      </w:r>
    </w:p>
    <w:p w14:paraId="3C6E3FDB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各组展示最终成果（教学设计 / 科研方案），双师团队评分</w:t>
      </w:r>
    </w:p>
    <w:p w14:paraId="2A6A6241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发布支持计划：</w:t>
      </w:r>
    </w:p>
    <w:p w14:paraId="2072478D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优秀方案纳入 “京师新传教研案例库”</w:t>
      </w:r>
    </w:p>
    <w:p w14:paraId="606F100D">
      <w:pPr>
        <w:pStyle w:val="16"/>
        <w:numPr>
          <w:numId w:val="0"/>
        </w:numPr>
        <w:ind w:left="432"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对接实践基地（中小学组链接北师大附校，高校组链接大模型企业）</w:t>
      </w:r>
    </w:p>
    <w:p w14:paraId="310AC6A8">
      <w:pPr>
        <w:pStyle w:val="16"/>
        <w:numPr>
          <w:numId w:val="0"/>
        </w:numPr>
        <w:ind w:leftChars="0"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建立 “线上成长社群”，提供 3 个月后续答疑与资源更新服务</w:t>
      </w:r>
    </w:p>
    <w:p w14:paraId="2F90531F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三、课程特色与保障</w:t>
      </w:r>
    </w:p>
    <w:p w14:paraId="05296CC5">
      <w:pPr>
        <w:pStyle w:val="16"/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技术支撑</w:t>
      </w:r>
      <w:r>
        <w:rPr>
          <w:rFonts w:hint="eastAsia" w:ascii="仿宋" w:hAnsi="仿宋" w:eastAsia="仿宋" w:cs="仿宋"/>
          <w:sz w:val="24"/>
          <w:szCs w:val="24"/>
        </w:rPr>
        <w:t>：全程开放 “传播创新与未来媒体实验平台”，提供 VR 设备、脑电仪等工具实操</w:t>
      </w:r>
    </w:p>
    <w:p w14:paraId="02E270AB">
      <w:pPr>
        <w:pStyle w:val="16"/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分层保障</w:t>
      </w:r>
      <w:r>
        <w:rPr>
          <w:rFonts w:hint="eastAsia" w:ascii="仿宋" w:hAnsi="仿宋" w:eastAsia="仿宋" w:cs="仿宋"/>
          <w:sz w:val="24"/>
          <w:szCs w:val="24"/>
        </w:rPr>
        <w:t>：中小学组配套《技术简化手册》，高校组提供《科研数据资源包》</w:t>
      </w:r>
    </w:p>
    <w:p w14:paraId="4A3EA879">
      <w:pPr>
        <w:pStyle w:val="16"/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成果转化</w:t>
      </w:r>
      <w:r>
        <w:rPr>
          <w:rFonts w:hint="eastAsia" w:ascii="仿宋" w:hAnsi="仿宋" w:eastAsia="仿宋" w:cs="仿宋"/>
          <w:sz w:val="24"/>
          <w:szCs w:val="24"/>
        </w:rPr>
        <w:t>：优秀方案可申报北师大 “教师发展专项课题”，优先推荐发表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B212DFC"/>
    <w:rsid w:val="0E5A4301"/>
    <w:rsid w:val="1EAB652E"/>
    <w:rsid w:val="2C3342E6"/>
    <w:rsid w:val="5A206E9A"/>
    <w:rsid w:val="60456ECB"/>
    <w:rsid w:val="64F93617"/>
    <w:rsid w:val="68635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1479</Words>
  <Characters>1500</Characters>
  <TotalTime>21</TotalTime>
  <ScaleCrop>false</ScaleCrop>
  <LinksUpToDate>false</LinksUpToDate>
  <CharactersWithSpaces>1612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2026-01-11T10:38:00Z</dcterms:created>
  <dc:creator>Un-named</dc:creator>
  <cp:lastModifiedBy>微信用户</cp:lastModifiedBy>
  <cp:lastPrinted>2026-01-14T07:25:00Z</cp:lastPrinted>
  <dcterms:modified xsi:type="dcterms:W3CDTF">2026-01-16T07:28:35Z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eyJoZGlkIjoiOGQ2YTVkNzNmNmIzMzRkZGU1MDM5YWQyNWVlNTczZmYiLCJ1c2VySWQiOiIxNTM0MjI1NTE3In0=</vt:lpwstr>
  </property>
  <property fmtid="{D5CDD505-2E9C-101B-9397-08002B2CF9AE}" pid="3" name="KSOProductBuildVer">
    <vt:lpwstr>2052-12.1.0.24034</vt:lpwstr>
  </property>
  <property fmtid="{D5CDD505-2E9C-101B-9397-08002B2CF9AE}" pid="4" name="ICV">
    <vt:lpwstr>7830BFB3A70D4357A359C8E44C358040_12</vt:lpwstr>
  </property>
</Properties>
</file>